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6115050" cy="558800"/>
            <wp:effectExtent l="0" t="0" r="0" b="0"/>
            <wp:docPr id="1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Luogo: Biblioteca Comunale Sala “Martelli”, Dozza (BO)</w:t>
      </w:r>
    </w:p>
    <w:p>
      <w:pPr>
        <w:pStyle w:val="Normal"/>
        <w:jc w:val="center"/>
        <w:rPr/>
      </w:pPr>
      <w:r>
        <w:rPr>
          <w:sz w:val="24"/>
          <w:szCs w:val="24"/>
        </w:rPr>
        <w:t>SABATO  23 Settembre 2023 -  dalle ore 15 alle ore 18:30</w:t>
      </w:r>
    </w:p>
    <w:p>
      <w:pPr>
        <w:pStyle w:val="Normal"/>
        <w:jc w:val="center"/>
        <w:rPr/>
      </w:pPr>
      <w:r>
        <w:rPr>
          <w:sz w:val="24"/>
          <w:szCs w:val="24"/>
        </w:rPr>
        <w:t>Incontro formativo dal titolo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Buone pratiche di gestione del gatto randagio in ambito urbano</w:t>
      </w:r>
    </w:p>
    <w:tbl>
      <w:tblPr>
        <w:tblStyle w:val="Grigliatabella"/>
        <w:tblW w:w="96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65"/>
        <w:gridCol w:w="1875"/>
        <w:gridCol w:w="4305"/>
        <w:gridCol w:w="960"/>
        <w:gridCol w:w="1425"/>
      </w:tblGrid>
      <w:tr>
        <w:trPr/>
        <w:tc>
          <w:tcPr>
            <w:tcW w:w="106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DATA E ORARIO</w:t>
            </w:r>
          </w:p>
        </w:tc>
        <w:tc>
          <w:tcPr>
            <w:tcW w:w="187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MODULO</w:t>
            </w:r>
          </w:p>
        </w:tc>
        <w:tc>
          <w:tcPr>
            <w:tcW w:w="430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ARGOMENTI</w:t>
            </w:r>
          </w:p>
        </w:tc>
        <w:tc>
          <w:tcPr>
            <w:tcW w:w="960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42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RELATORE</w:t>
            </w:r>
          </w:p>
        </w:tc>
      </w:tr>
      <w:tr>
        <w:trPr/>
        <w:tc>
          <w:tcPr>
            <w:tcW w:w="1065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it-IT" w:bidi="ar-SA"/>
              </w:rPr>
              <w:t>Sabato</w:t>
            </w:r>
          </w:p>
        </w:tc>
        <w:tc>
          <w:tcPr>
            <w:tcW w:w="1875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INTRODUZIONE</w:t>
            </w:r>
          </w:p>
        </w:tc>
        <w:tc>
          <w:tcPr>
            <w:tcW w:w="4305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it-IT" w:bidi="ar-SA"/>
              </w:rPr>
              <w:t>Benvenuto</w:t>
            </w:r>
          </w:p>
        </w:tc>
        <w:tc>
          <w:tcPr>
            <w:tcW w:w="960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kern w:val="0"/>
                <w:sz w:val="22"/>
                <w:szCs w:val="22"/>
                <w:lang w:val="it-IT" w:bidi="ar-SA"/>
              </w:rPr>
              <w:t>10’</w:t>
            </w:r>
          </w:p>
        </w:tc>
        <w:tc>
          <w:tcPr>
            <w:tcW w:w="1425" w:type="dxa"/>
            <w:tcBorders/>
            <w:shd w:color="auto" w:fill="F7CAAC" w:themeFill="accent2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it-IT" w:bidi="ar-SA"/>
              </w:rPr>
              <w:t>Assessore Dozza</w:t>
            </w:r>
          </w:p>
        </w:tc>
      </w:tr>
      <w:tr>
        <w:trPr>
          <w:trHeight w:val="579" w:hRule="atLeast"/>
        </w:trPr>
        <w:tc>
          <w:tcPr>
            <w:tcW w:w="1065" w:type="dxa"/>
            <w:tcBorders/>
            <w:shd w:color="auto" w:fill="BDD6EE" w:themeFill="accent5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75" w:type="dxa"/>
            <w:tcBorders/>
            <w:shd w:color="auto" w:fill="BDD6EE" w:themeFill="accent5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NORMATIVA</w:t>
            </w:r>
          </w:p>
        </w:tc>
        <w:tc>
          <w:tcPr>
            <w:tcW w:w="4305" w:type="dxa"/>
            <w:tcBorders/>
            <w:shd w:color="auto" w:fill="BDD6EE" w:themeFill="accent5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it-IT" w:bidi="ar-SA"/>
              </w:rPr>
              <w:t>Igiene urbana e convivenza in ottica one health: principi etici e normativi</w:t>
            </w:r>
          </w:p>
        </w:tc>
        <w:tc>
          <w:tcPr>
            <w:tcW w:w="960" w:type="dxa"/>
            <w:tcBorders/>
            <w:shd w:color="auto" w:fill="BDD6EE" w:themeFill="accent5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cs="Arial" w:ascii="Arial" w:hAnsi="Arial"/>
                <w:kern w:val="0"/>
                <w:sz w:val="22"/>
                <w:szCs w:val="22"/>
                <w:lang w:val="it-IT" w:bidi="ar-SA"/>
              </w:rPr>
              <w:t>45’</w:t>
            </w:r>
          </w:p>
        </w:tc>
        <w:tc>
          <w:tcPr>
            <w:tcW w:w="1425" w:type="dxa"/>
            <w:tcBorders/>
            <w:shd w:color="auto" w:fill="BDD6EE" w:themeFill="accent5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it-IT" w:bidi="ar-SA"/>
              </w:rPr>
              <w:t>Dosa G.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06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7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ETOLOGIA</w:t>
            </w:r>
          </w:p>
        </w:tc>
        <w:tc>
          <w:tcPr>
            <w:tcW w:w="430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Arial" w:hAnsi="Arial" w:eastAsia="Calibri" w:cs="Arial" w:eastAsiaTheme="minorHAnsi"/>
                <w:color w:val="auto"/>
                <w:kern w:val="0"/>
                <w:sz w:val="26"/>
                <w:szCs w:val="26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6"/>
                <w:szCs w:val="26"/>
                <w:lang w:val="it-IT" w:eastAsia="en-US" w:bidi="ar-SA"/>
              </w:rPr>
              <w:t>Esigenze etologiche ed analogie comportamentali tra il gatto allo stato libero e il gatto che vive in casa</w:t>
            </w:r>
            <w:r>
              <w:rPr>
                <w:rFonts w:eastAsia="Calibri" w:cs="Arial" w:ascii="Arial" w:hAnsi="Arial" w:eastAsiaTheme="minorHAnsi"/>
                <w:color w:val="auto"/>
                <w:kern w:val="0"/>
                <w:sz w:val="26"/>
                <w:szCs w:val="26"/>
                <w:lang w:val="it-IT" w:eastAsia="en-US" w:bidi="ar-SA"/>
              </w:rPr>
              <w:t xml:space="preserve"> </w:t>
            </w:r>
          </w:p>
        </w:tc>
        <w:tc>
          <w:tcPr>
            <w:tcW w:w="960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kern w:val="0"/>
                <w:sz w:val="22"/>
                <w:szCs w:val="22"/>
                <w:lang w:val="it-IT" w:bidi="ar-SA"/>
              </w:rPr>
              <w:t>45’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25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it-IT" w:bidi="ar-SA"/>
              </w:rPr>
              <w:t>Bompadre G.</w:t>
            </w:r>
          </w:p>
        </w:tc>
      </w:tr>
      <w:tr>
        <w:trPr>
          <w:trHeight w:val="263" w:hRule="atLeast"/>
        </w:trPr>
        <w:tc>
          <w:tcPr>
            <w:tcW w:w="1065" w:type="dxa"/>
            <w:tcBorders/>
            <w:shd w:color="auto" w:fill="FFE599" w:themeFill="accent4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75" w:type="dxa"/>
            <w:tcBorders/>
            <w:shd w:color="auto" w:fill="FFE599" w:themeFill="accent4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RELAZIONE UOMO- ANIMALE</w:t>
            </w:r>
          </w:p>
        </w:tc>
        <w:tc>
          <w:tcPr>
            <w:tcW w:w="4305" w:type="dxa"/>
            <w:tcBorders/>
            <w:shd w:color="auto" w:fill="FFE599" w:themeFill="accent4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 w:eastAsiaTheme="minorHAnsi"/>
                <w:color w:val="auto"/>
                <w:kern w:val="0"/>
                <w:sz w:val="26"/>
                <w:szCs w:val="26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6"/>
                <w:szCs w:val="26"/>
                <w:lang w:val="it-IT" w:eastAsia="en-US" w:bidi="ar-SA"/>
              </w:rPr>
              <w:t>Benessere, mancato benessere e maltrattamento per il gatto che vive in appartamento</w:t>
            </w:r>
            <w:r>
              <w:rPr>
                <w:rFonts w:eastAsia="Calibri" w:cs="Arial" w:ascii="Arial" w:hAnsi="Arial" w:eastAsiaTheme="minorHAnsi"/>
                <w:color w:val="auto"/>
                <w:kern w:val="0"/>
                <w:sz w:val="26"/>
                <w:szCs w:val="26"/>
                <w:lang w:val="it-IT" w:eastAsia="en-US" w:bidi="ar-SA"/>
              </w:rPr>
              <w:t xml:space="preserve"> </w:t>
            </w:r>
          </w:p>
        </w:tc>
        <w:tc>
          <w:tcPr>
            <w:tcW w:w="960" w:type="dxa"/>
            <w:tcBorders/>
            <w:shd w:color="auto" w:fill="FFE599" w:themeFill="accent4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45’</w:t>
            </w:r>
          </w:p>
        </w:tc>
        <w:tc>
          <w:tcPr>
            <w:tcW w:w="1425" w:type="dxa"/>
            <w:tcBorders/>
            <w:shd w:color="auto" w:fill="FFE599" w:themeFill="accent4" w:themeFillTint="66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Arial" w:hAnsi="Arial" w:eastAsia="Times New Roman" w:cs="Arial"/>
                <w:color w:val="auto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2"/>
                <w:szCs w:val="22"/>
                <w:lang w:val="it-IT" w:eastAsia="it-IT" w:bidi="ar-SA"/>
              </w:rPr>
              <w:t>Bompadre G.</w:t>
            </w:r>
          </w:p>
        </w:tc>
      </w:tr>
      <w:tr>
        <w:trPr>
          <w:trHeight w:val="263" w:hRule="atLeast"/>
        </w:trPr>
        <w:tc>
          <w:tcPr>
            <w:tcW w:w="1065" w:type="dxa"/>
            <w:tcBorders/>
            <w:shd w:fill="B4C7DC" w:val="clear"/>
            <w:vAlign w:val="center"/>
          </w:tcPr>
          <w:p>
            <w:pPr>
              <w:pStyle w:val="NormalWeb"/>
              <w:widowControl w:val="false"/>
              <w:shd w:val="clear" w:fill="B4C7DC"/>
              <w:suppressAutoHyphens w:val="true"/>
              <w:spacing w:beforeAutospacing="0" w:before="0" w:afterAutospacing="0" w:after="0"/>
              <w:jc w:val="left"/>
              <w:rPr>
                <w:highlight w:val="none"/>
                <w:shd w:fill="B4C7DC" w:val="clear"/>
              </w:rPr>
            </w:pPr>
            <w:r>
              <w:rPr>
                <w:shd w:fill="B4C7DC" w:val="clear"/>
              </w:rPr>
            </w:r>
          </w:p>
        </w:tc>
        <w:tc>
          <w:tcPr>
            <w:tcW w:w="1875" w:type="dxa"/>
            <w:tcBorders/>
            <w:shd w:fill="B4C7DC" w:val="clear"/>
            <w:vAlign w:val="center"/>
          </w:tcPr>
          <w:p>
            <w:pPr>
              <w:pStyle w:val="NormalWeb"/>
              <w:widowControl w:val="false"/>
              <w:shd w:val="clear" w:fill="B4C7DC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shd w:fill="B4C7DC" w:val="clear"/>
                <w:lang w:val="it-IT" w:bidi="ar-SA"/>
              </w:rPr>
              <w:t>IGIENE URBANA</w:t>
            </w:r>
          </w:p>
        </w:tc>
        <w:tc>
          <w:tcPr>
            <w:tcW w:w="4305" w:type="dxa"/>
            <w:tcBorders/>
            <w:shd w:fill="B4C7DC" w:val="clear"/>
            <w:vAlign w:val="center"/>
          </w:tcPr>
          <w:p>
            <w:pPr>
              <w:pStyle w:val="NormalWeb"/>
              <w:widowControl w:val="false"/>
              <w:shd w:val="clear" w:fill="B4C7DC"/>
              <w:suppressAutoHyphens w:val="true"/>
              <w:spacing w:before="0" w:after="0"/>
              <w:jc w:val="both"/>
              <w:rPr>
                <w:highlight w:val="none"/>
                <w:shd w:fill="B4C7DC" w:val="clear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shd w:fill="B4C7DC" w:val="clear"/>
                <w:lang w:val="it-IT" w:bidi="ar-SA"/>
              </w:rPr>
              <w:t>Il controllo della popolazione felina allo stato libero: TNR modalità e criticità</w:t>
            </w:r>
          </w:p>
        </w:tc>
        <w:tc>
          <w:tcPr>
            <w:tcW w:w="960" w:type="dxa"/>
            <w:tcBorders/>
            <w:shd w:fill="B4C7DC" w:val="clear"/>
            <w:vAlign w:val="center"/>
          </w:tcPr>
          <w:p>
            <w:pPr>
              <w:pStyle w:val="NormalWeb"/>
              <w:widowControl w:val="false"/>
              <w:shd w:val="clear" w:fill="B4C7DC"/>
              <w:suppressAutoHyphens w:val="true"/>
              <w:spacing w:before="0" w:after="0"/>
              <w:jc w:val="center"/>
              <w:rPr/>
            </w:pPr>
            <w:r>
              <w:rPr>
                <w:rFonts w:cs="Arial" w:ascii="Arial" w:hAnsi="Arial"/>
                <w:kern w:val="0"/>
                <w:sz w:val="22"/>
                <w:szCs w:val="22"/>
                <w:shd w:fill="B4C7DC" w:val="clear"/>
                <w:lang w:val="it-IT" w:bidi="ar-SA"/>
              </w:rPr>
              <w:t>45’</w:t>
            </w:r>
          </w:p>
          <w:p>
            <w:pPr>
              <w:pStyle w:val="NormalWeb"/>
              <w:widowControl w:val="false"/>
              <w:shd w:val="clear" w:fill="B4C7DC"/>
              <w:suppressAutoHyphens w:val="true"/>
              <w:spacing w:beforeAutospacing="0" w:before="0" w:afterAutospacing="0" w:after="0"/>
              <w:jc w:val="center"/>
              <w:rPr>
                <w:highlight w:val="none"/>
                <w:shd w:fill="B4C7DC" w:val="clear"/>
              </w:rPr>
            </w:pPr>
            <w:r>
              <w:rPr>
                <w:shd w:fill="B4C7DC" w:val="clear"/>
              </w:rPr>
            </w:r>
          </w:p>
        </w:tc>
        <w:tc>
          <w:tcPr>
            <w:tcW w:w="1425" w:type="dxa"/>
            <w:tcBorders/>
            <w:shd w:fill="B4C7DC" w:val="clear"/>
            <w:vAlign w:val="center"/>
          </w:tcPr>
          <w:p>
            <w:pPr>
              <w:pStyle w:val="NormalWeb"/>
              <w:widowControl w:val="false"/>
              <w:shd w:val="clear" w:fill="B4C7DC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shd w:fill="B4C7DC" w:val="clear"/>
                <w:lang w:val="it-IT" w:eastAsia="it-IT" w:bidi="ar-SA"/>
              </w:rPr>
              <w:t>Dosa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shd w:fill="auto" w:val="clear"/>
                <w:lang w:val="it-IT" w:eastAsia="it-IT" w:bidi="ar-SA"/>
              </w:rPr>
              <w:t xml:space="preserve"> G.</w:t>
            </w:r>
          </w:p>
          <w:p>
            <w:pPr>
              <w:pStyle w:val="NormalWeb"/>
              <w:widowControl w:val="false"/>
              <w:shd w:val="clear" w:fill="B4C7DC"/>
              <w:suppressAutoHyphens w:val="true"/>
              <w:spacing w:beforeAutospacing="0" w:before="0" w:afterAutospacing="0" w:after="0"/>
              <w:jc w:val="both"/>
              <w:rPr>
                <w:rFonts w:ascii="Arial" w:hAnsi="Arial" w:eastAsia="Times New Roman" w:cs="Arial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shd w:fill="auto" w:val="clear"/>
                <w:lang w:val="it-IT" w:eastAsia="it-IT" w:bidi="ar-SA"/>
              </w:rPr>
            </w:r>
          </w:p>
        </w:tc>
      </w:tr>
      <w:tr>
        <w:trPr>
          <w:trHeight w:val="263" w:hRule="atLeast"/>
        </w:trPr>
        <w:tc>
          <w:tcPr>
            <w:tcW w:w="1065" w:type="dxa"/>
            <w:tcBorders/>
            <w:shd w:fill="E8F2A1" w:val="clear"/>
            <w:vAlign w:val="center"/>
          </w:tcPr>
          <w:p>
            <w:pPr>
              <w:pStyle w:val="NormalWeb"/>
              <w:widowControl w:val="false"/>
              <w:shd w:val="clear" w:fill="E8F2A1"/>
              <w:suppressAutoHyphens w:val="true"/>
              <w:spacing w:beforeAutospacing="0" w:before="0" w:afterAutospacing="0" w:after="0"/>
              <w:jc w:val="left"/>
              <w:rPr>
                <w:highlight w:val="none"/>
                <w:shd w:fill="B4C7DC" w:val="clear"/>
              </w:rPr>
            </w:pPr>
            <w:r>
              <w:rPr>
                <w:shd w:fill="B4C7DC" w:val="clear"/>
              </w:rPr>
            </w:r>
          </w:p>
        </w:tc>
        <w:tc>
          <w:tcPr>
            <w:tcW w:w="8565" w:type="dxa"/>
            <w:gridSpan w:val="4"/>
            <w:tcBorders/>
            <w:shd w:fill="E8F2A1" w:val="clear"/>
            <w:vAlign w:val="center"/>
          </w:tcPr>
          <w:p>
            <w:pPr>
              <w:pStyle w:val="NormalWeb"/>
              <w:widowControl w:val="false"/>
              <w:shd w:val="clear" w:fill="E8F2A1"/>
              <w:suppressAutoHyphens w:val="true"/>
              <w:spacing w:beforeAutospacing="0" w:before="0" w:afterAutospacing="0" w:after="0"/>
              <w:jc w:val="left"/>
              <w:rPr>
                <w:highlight w:val="none"/>
                <w:shd w:fill="B4C7DC" w:val="clear"/>
              </w:rPr>
            </w:pPr>
            <w:r>
              <w:rPr>
                <w:shd w:fill="B4C7DC" w:val="clear"/>
              </w:rPr>
              <w:t>Domande e interventi finali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Finalità del corso: </w:t>
      </w:r>
    </w:p>
    <w:p>
      <w:pPr>
        <w:pStyle w:val="Normal"/>
        <w:rPr/>
      </w:pPr>
      <w:r>
        <w:rPr/>
        <w:t xml:space="preserve">La qualità della convivenza urbana fra uomo ed animale, gatto in particolare, è diretta conseguenza della conoscenze e sensibilità che l’uomo mostra verso gli altri esseri viventi. </w:t>
      </w:r>
    </w:p>
    <w:p>
      <w:pPr>
        <w:pStyle w:val="Normal"/>
        <w:rPr/>
      </w:pPr>
      <w:r>
        <w:rPr/>
        <w:t>Questa giornata vuole rappresentare un momento di formazione e riflessione sulle migliori pratiche di gestione del gatto che vive allo stato libero in ambito urbano ed è rivolta prioritariamente a persone incaricate di collaborare per tale attività.</w:t>
      </w:r>
    </w:p>
    <w:p>
      <w:pPr>
        <w:pStyle w:val="Normal"/>
        <w:rPr/>
      </w:pPr>
      <w:r>
        <w:rPr/>
        <w:t>Posti: 35 -  Durata: (180 min  circa 3 ore)  dalle 15 alle 18.30</w:t>
      </w:r>
    </w:p>
    <w:p>
      <w:pPr>
        <w:pStyle w:val="Normal"/>
        <w:spacing w:lineRule="auto" w:line="240" w:before="0" w:after="0"/>
        <w:rPr/>
      </w:pPr>
      <w:r>
        <w:rPr/>
        <w:t>Modalità di Iscrizione: mediante compilazione modello allegato da inviare a mezzo Email a ….. (Biblioteca Comunale).</w:t>
      </w:r>
    </w:p>
    <w:p>
      <w:pPr>
        <w:pStyle w:val="Normal"/>
        <w:spacing w:lineRule="auto" w:line="240" w:before="0" w:after="0"/>
        <w:rPr/>
      </w:pPr>
      <w:r>
        <w:rPr/>
        <w:t>La data di ricezione della richiesta iscrizione costituisce titolo prioritario per la partecipazione.</w:t>
      </w:r>
    </w:p>
    <w:p>
      <w:pPr>
        <w:pStyle w:val="Normal"/>
        <w:rPr/>
      </w:pPr>
      <w:r>
        <w:rPr/>
        <w:t>Previsto il rilascio di attestato di partecipazione</w:t>
      </w:r>
    </w:p>
    <w:p>
      <w:pPr>
        <w:pStyle w:val="Normal"/>
        <w:spacing w:lineRule="auto" w:line="240" w:before="0" w:after="0"/>
        <w:rPr/>
      </w:pPr>
      <w:r>
        <w:rPr/>
        <w:t>Relatori:</w:t>
      </w:r>
    </w:p>
    <w:p>
      <w:pPr>
        <w:pStyle w:val="Normal"/>
        <w:spacing w:lineRule="auto" w:line="240" w:before="0" w:after="0"/>
        <w:rPr/>
      </w:pPr>
      <w:r>
        <w:rPr/>
        <w:t>Dott. Dosa Geremia – AUSL Imola</w:t>
      </w:r>
    </w:p>
    <w:p>
      <w:pPr>
        <w:pStyle w:val="Normal"/>
        <w:spacing w:lineRule="auto" w:line="240" w:before="0" w:after="0"/>
        <w:rPr/>
      </w:pPr>
      <w:r>
        <w:rPr/>
        <w:t>Dott. Bompadre Giulia – Veterinario libero professionista esperta di comportamento animale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spacing w:before="0" w:after="160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Attività organizzata da AUSL Bologna e AUSL Imola ai sensi DGR n. 1747 del 21/10/2019</w:t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LibreOffice/7.4.2.3$Windows_x86 LibreOffice_project/382eef1f22670f7f4118c8c2dd222ec7ad009daf</Application>
  <AppVersion>15.0000</AppVersion>
  <Pages>1</Pages>
  <Words>269</Words>
  <Characters>1522</Characters>
  <CharactersWithSpaces>1760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2023-05-14T09:25:00Z</dcterms:created>
  <dc:creator>Dosa Geremia</dc:creator>
  <dc:description/>
  <dc:language>it-IT</dc:language>
  <cp:lastModifiedBy/>
  <dcterms:modified xsi:type="dcterms:W3CDTF">2023-07-11T10:26:51Z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